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Анестезиология и реаниматология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08:36 МСК · База обновлена: 25.07.2026, 08:28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НАРУШЕНИЕ КРОВООБРАЩЕНИЯ МОЖЕТ ВОЗНИКНУТЬ ПОСЛЕ ПРЕМЕДИКАЦИИ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введении аналгетиков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печеночной недостаточности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надпочечниковой недостаточности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резком изменении положения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резком изменении положения пациента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ВОЗМОЖНЫЕ НАРУШЕНИЯ ДЫХАНИЯ ПОСЛЕ ПРЕМЕДИКАЦИИ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проходимости дыхательных путей вследствие бронхоспазма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продленное апноэ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развитие ателектаза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гиповентиляция и гипоксия с гиперкапнией вследствие центрального угнетения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гиповентиляция и гипоксия с гиперкапнией вследствие центрального угнетения дыхания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НАИБОЛЬШЕЙ АНАЛГЕТИЧЕСКОЙ АКТИВНОСТЬЮ ОБЛАДАЕТ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пропофол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сомбревин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кетамин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гексенал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кетамин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ПЛАН УХОДА ЗА ПАЦИЕНТОМ ПОСЛЕ ИНТУБАЦИОННОГО НАРКОЗА МЕДСЕСТРА ВКЛЮЧИТ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санацию верхних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кормление через зонд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обильное питье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сифонную клизму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санацию верхних дыхательных путей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У ПАЦИЕНТА ПЕРВАЯ ГРУППА КРОВИ, ЕСЛИ (ПРИ ПОМОЩИ СТАНДАРТНЫХ СЫВОРОТОК ЦОЛИПК)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агглютинация с обеими сыворотками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агглютинация наступила с сыворотками II группы и нет с сывороткой III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агглютинация наступила с сывороткой III группы и нет с сывороткой II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агглютинации не наступило ни с одной из стандартных сывороток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агглютинации не наступило ни с одной из стандартных сывороток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НЕПОСРЕДСТВЕННЫЙ ПОСЛЕОПЕРАЦИОННЫЙ ПЕРИОД ПРОДОЛЖАЕТСЯ ДО ______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ПРОВЕДЕНИЕ ДЕКУРАРИЗАЦИИ ЦЕЛЕСООБРАЗНО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полной блокаде нервно-мышечной проводимости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через 20 минут при отсутствии спонтанной вентиляции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сразу же по окончании наркоза независимо от степенивосстановления спонтанного дыхания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неполном восстановлении нервно-мышечной проводимости и  появлении самостоятельного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 неполном восстановлении нервно-мышечной проводимости и  появлении самостоятельного дыхания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ИЗМЕРЕНИЯ ЦЕНТРАЛЬНОГО ВЕНОЗНОГО ДАВЛЕНИЯ ИСПОЛЬЗУЕТСЯ АППАРАТ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Короткова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Илизарова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Вальдмана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Джарвика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Вальдмана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НАИБОЛЕЕ ТЯЖЁЛАЯ ТРАНСФУЗИОННАЯ РЕАКЦИЯ НАБЛЮДАЕТСЯ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острой почечной недостаточности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переливании крови иной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нарушении свёртывающей системы крови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переливании крови сроком хранения 21 день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переливании крови иной группы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КИСЛОРОД, ИСПОЛЬЗУЕМЫЙ ПРИ ОТЕКЕ ЛЕГКИХ, УВЛАЖНЯЮТ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водой, подогретой до 60°С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70% спиртом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30% спиртом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40% раствором глюкозы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30% спиртом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Анестезиология и реаниматология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